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spreadsheet,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primarily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discussing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methods,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fluid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difficult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variety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Lexus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challenging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ownership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extremely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accurate.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landlines,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utilizing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search.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where@peopledotyellowpages.com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utilizing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Maryland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provided.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gathering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campaign,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zero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Gretchen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Vannas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Florida.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Stephanie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Wilcox.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Stephanie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warlocks.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confirm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orchard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Hampton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Massachusetts.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Pedro's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Sarasota.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Somerset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John's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landline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Dubber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Debra's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Leonard,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Leonard,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spreadsheet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diligent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reverse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earlier.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66,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Erez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spreadsheet.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cheese,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Lexus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column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utilize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estimate.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upgraded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features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yellow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preferred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method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multiple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TLO,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Lexis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knucks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subscription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campaigns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mailers,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selling,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outbound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method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Finding Phone Numbers- (Completed  03/31/20)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Mar 31, 2020 -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"https://www.rev.com/transcript-editor/Edit?token=t5ngiOSwQVwFvSDs1HBeG2MeFTiEyD_cYodGENpCpo0aXc12MrQllB6DZiW14to5bdkrfK7eGKkx0LJnKQZCghCMr4o&amp;loadFrom=DocumentHeaderDeepLink"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